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АДМИНИСТРАЦИЯ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КОНАКОВСКОГО МУНИЦИПАЛЬНОГО ОКРУГА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П О С Т А Н О В Л Е Н И Е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514" w:val="left"/>
          <w:tab w:pos="3936" w:val="left"/>
          <w:tab w:pos="7906" w:val="left"/>
        </w:tabs>
        <w:bidi w:val="0"/>
        <w:spacing w:before="0" w:after="240" w:line="259" w:lineRule="auto"/>
        <w:ind w:left="0" w:right="0" w:firstLine="0"/>
        <w:jc w:val="left"/>
        <w:rPr>
          <w:sz w:val="26"/>
          <w:szCs w:val="26"/>
        </w:rPr>
      </w:pP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</w:rPr>
        <w:t>«</w:t>
        <w:tab/>
        <w:t>».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z w:val="26"/>
          <w:szCs w:val="26"/>
        </w:rPr>
        <w:t>.2025</w:t>
      </w: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</w:rPr>
        <w:t xml:space="preserve"> г.</w:t>
        <w:tab/>
        <w:t>г. Конаково</w:t>
        <w:tab/>
        <w:t>№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 внесении изменений в Постановление Администрации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Конаковского муниципального округа от 19.12.2023г №431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«Об утверждении муниципальной программы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«Комплексное развитие систем коммунальной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инфраструктуры Конаковского муниципального округа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Тверской области» на 2024 - 2028 годы»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027" w:val="left"/>
          <w:tab w:pos="752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В соответствии с Решением Думы Конаковского муниципального округа от 26.03.2025 г. № 259 «О внесении изменений и дополнений в решение Думы Конаковского муниципального округа от 25.12.2024</w:t>
        <w:tab/>
        <w:t>№</w:t>
        <w:tab/>
        <w:t>243 «О бюджете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Конаковского муниципального округа на 2025 год и на плановый период 2026 и 2027 годов», Постановлением Администрации Конаковского района Тверской области от 31.08.2017 г.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округа Тверской области,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ПОСТАНОВЛЯЮ: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74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 xml:space="preserve">Внести в Постановление Администрации Конаковского муниципального округа от 19.12.2023 г. № 431 «Об утверждении муниципальной программы </w:t>
      </w:r>
      <w:r>
        <w:rPr>
          <w:b/>
          <w:bCs/>
          <w:color w:val="000000"/>
          <w:spacing w:val="0"/>
          <w:w w:val="100"/>
          <w:position w:val="0"/>
        </w:rPr>
        <w:t>«</w:t>
      </w:r>
      <w:r>
        <w:rPr>
          <w:color w:val="000000"/>
          <w:spacing w:val="0"/>
          <w:w w:val="100"/>
          <w:position w:val="0"/>
        </w:rPr>
        <w:t>Комплексное развитие систем коммунальной инфраструктуры Конаковского муниципального округа Тверской области» на 2024-2028 годы» (далее - муниципальная программа) следующие изменения: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98" w:val="left"/>
        </w:tabs>
        <w:bidi w:val="0"/>
        <w:spacing w:before="0" w:after="0" w:line="240" w:lineRule="auto"/>
        <w:ind w:left="0" w:right="0" w:firstLine="64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В Паспорте муниципальной программы строки «Ожидаемые результаты реализации муниципальной программы», «Объемы и источники финансирования муниципальной программы по годам ее реализации в разрезе подпрограмм» изложить в новой редакции (приложение 1).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13" w:val="left"/>
        </w:tabs>
        <w:bidi w:val="0"/>
        <w:spacing w:before="0" w:after="0" w:line="240" w:lineRule="auto"/>
        <w:ind w:left="0" w:right="0" w:firstLine="64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Подраздел 1.2 Раздела III муниципальной программы «Мероприятия подпрограммы 1» изложить в новой редакции (приложение 2).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13" w:val="left"/>
        </w:tabs>
        <w:bidi w:val="0"/>
        <w:spacing w:before="0" w:after="300" w:line="240" w:lineRule="auto"/>
        <w:ind w:left="0" w:right="0" w:firstLine="64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Подраздел 1.3 Раздела III муниципальной программы «Объем финансовых ресурсов, необходимый для реализации Подпрограммы 1» изложить в новой редакции (приложение 3).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56" w:val="left"/>
        </w:tabs>
        <w:bidi w:val="0"/>
        <w:spacing w:before="0" w:after="0" w:line="240" w:lineRule="auto"/>
        <w:ind w:left="0" w:right="0" w:firstLine="62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Подраздел 2.3 Раздела III муниципальной программы «Объем финансовых ресурсов, необходимый для реализации Обеспечивающей подпрограммы » изложить в новой редакции (приложение 4).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56" w:val="left"/>
        </w:tabs>
        <w:bidi w:val="0"/>
        <w:spacing w:before="0" w:after="0" w:line="240" w:lineRule="auto"/>
        <w:ind w:left="0" w:right="0" w:firstLine="62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Приложение к муниципальной программе «Характеристика муниципальной программы "Комплексное развитие систем коммунальной инфраструктуры Конаковского муниципального округа Тверской области" на 2024 — 2028 годы» изложить в новой редакции (приложение 5).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7" w:val="left"/>
        </w:tabs>
        <w:bidi w:val="0"/>
        <w:spacing w:before="0" w:after="0" w:line="240" w:lineRule="auto"/>
        <w:ind w:left="0" w:right="0" w:firstLine="62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Настоящее Постановление вступает в силу с момента подписания и распространяет свое действие с 26.03.2025 г.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55" w:val="left"/>
        </w:tabs>
        <w:bidi w:val="0"/>
        <w:spacing w:before="0" w:after="0" w:line="240" w:lineRule="auto"/>
        <w:ind w:left="0" w:right="0" w:firstLine="62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Настоящее Постановление подлежит размещению на официальном сайте Конаковского муниципального округа Тверской области в информационно - телекоммуникационной сети Интернет.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7" w:val="left"/>
        </w:tabs>
        <w:bidi w:val="0"/>
        <w:spacing w:before="0" w:after="900" w:line="240" w:lineRule="auto"/>
        <w:ind w:left="0" w:right="0" w:firstLine="62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Контроль за исполнением настоящего Постановления возложить на заместителя главы Администрации Конаковского муниципального округа, курирующего вопросы жилищно-коммунального хозяйства.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97" w:right="650" w:bottom="2226" w:left="1170" w:header="1169" w:footer="1798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5664200</wp:posOffset>
                </wp:positionH>
                <wp:positionV relativeFrom="paragraph">
                  <wp:posOffset>203200</wp:posOffset>
                </wp:positionV>
                <wp:extent cx="1182370" cy="21653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237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А.М. Пляскин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6.pt;margin-top:16.pt;width:93.100000000000009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А.М. Пляскин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</w:rPr>
        <w:t>Глава Конаковского муниципального округа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  <w:rPr>
          <w:sz w:val="28"/>
          <w:szCs w:val="28"/>
        </w:rPr>
      </w:pPr>
      <w:r>
        <w:rPr>
          <w:i w:val="0"/>
          <w:iCs w:val="0"/>
          <w:color w:val="000000"/>
          <w:spacing w:val="0"/>
          <w:w w:val="100"/>
          <w:position w:val="0"/>
          <w:sz w:val="28"/>
          <w:szCs w:val="28"/>
          <w:u w:val="none"/>
        </w:rPr>
        <w:t>«</w:t>
      </w:r>
    </w:p>
    <w:tbl>
      <w:tblPr>
        <w:tblOverlap w:val="never"/>
        <w:jc w:val="center"/>
        <w:tblLayout w:type="fixed"/>
      </w:tblPr>
      <w:tblGrid>
        <w:gridCol w:w="2986"/>
        <w:gridCol w:w="7094"/>
      </w:tblGrid>
      <w:tr>
        <w:trPr>
          <w:trHeight w:val="51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Показатель 1. Количество проектов, реализованных в рамках данной муниципальной программы: 2024 г,- 7 ед., 2025 г- 7 ед,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Показатель 2. Количество вновь газифицированных населенных пунктов на территории Конаковского муниципального округа: 2024 г. - 1 ед., 2025 г. - 5 ед.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Показатель 3. Количество модернизированных объектов в населенных пунктах Конаковского муниципального округа: 2024 г,- 7 ед., 2025 г. - 1 ед., 2026 г. - 1 ед.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Показатель 4. Количество выданных субсидий муниципальных унитарных предприятием Конаковского муниципального округа: 2024 г. - 8 ед., 2025 г,- 10 ед., 2026 г.-6 ед, 2027 г.-6 ед.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786" w:val="left"/>
                <w:tab w:pos="2419" w:val="left"/>
                <w:tab w:pos="4243" w:val="left"/>
                <w:tab w:pos="54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Показатель</w:t>
              <w:tab/>
              <w:t>5.</w:t>
              <w:tab/>
              <w:t>Количество</w:t>
              <w:tab/>
              <w:t>жилых</w:t>
              <w:tab/>
              <w:t>помещений,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приобретенных для отдельных категорий граждан: 2024 г. - 9 ед., 2025 г. - 5 ед.</w:t>
            </w:r>
          </w:p>
        </w:tc>
      </w:tr>
      <w:tr>
        <w:trPr>
          <w:trHeight w:val="58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881" w:val="left"/>
                <w:tab w:pos="5017" w:val="left"/>
              </w:tabs>
              <w:bidi w:val="0"/>
              <w:spacing w:before="0" w:after="0" w:line="240" w:lineRule="auto"/>
              <w:ind w:left="0" w:right="0" w:firstLine="6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Общий</w:t>
              <w:tab/>
              <w:t>объем</w:t>
              <w:tab/>
              <w:t>финансирования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5122" w:val="left"/>
                <w:tab w:pos="55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муниципальной программы на 2024</w:t>
              <w:tab/>
              <w:t>-</w:t>
              <w:tab/>
              <w:t>2028 годы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составляет: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1 534 404,005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тыс. руб., в том числе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2024г. - 425 584,716 тыс. руб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.: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Подпрограмма 1 - 405 755,427 тыс. руб.;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Обеспечивающая подпрограмма - 19 829,289 тыс. руб.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2025г. - 591 046,938 тыс. руб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.: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Подпрограмма 1 - 560 568,132 тыс. руб.;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Обеспечивающая подпрограмма - 30 478,806 тыс. руб.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2026г. - 250 155,895 тыс. руб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.: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Подпрограмма 1 - 219 873,304 тыс. руб.;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Обеспечивающая подпрограмма - 30 282,591 тыс.руб.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2027г. - 237 333,865 тыс. руб.: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Подпрограмма 1 - 207 051,274 тыс. руб.;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Обеспечивающая подпрограмма - 30 282,591 тыс. руб.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2028г. - 30 282,591 тыс. руб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.: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Подпрограмма 1 - 0,000 тыс. руб.;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Обеспечивающая подпрограмма - 30 282,591 тыс. руб.</w:t>
            </w:r>
          </w:p>
        </w:tc>
      </w:tr>
    </w:tbl>
    <w:p>
      <w:p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597" w:right="650" w:bottom="2226" w:left="1170" w:header="0" w:footer="1798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«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Подраздел 1.2. Мероприятия подпрограммы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Решение Задачи 1 Подпрограммы 1 осуществляется посредством выполнения следующих мероприятий: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1.001 «Прочие мероприятия по объектам газоснабжения населенных пунктов Конаковского муниципального округа»;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1.002 «Развитие системы газоснабжения населенных пунктов Конаковского муниципального округа»;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1.003 «Развитие системы газоснабжения населенных пунктов Тверской области».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Решение Задачи 2 Подпрограммы 1 осуществляется посредством выполнения следующих мероприятий: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2.001 «Субсидия Муниципальному унитарному предприятию «Водоканал» в целях финансового обеспечения части затрат в связи с оказанием услуг по холодному водоснабжению и водоотведению»;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2.002 «Проведение капитального ремонта объектов водоснабжения и водоотведения Конаковского муниципального округа»;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2.003 «Выполнение работ по объектам водоснабжения и водоотведения в населенных пунктах Конаковского муниципального округа»;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2.004«Ликвидация опасных производственных объектов»;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2.005 «Содержание и ремонт объектов коммунального хозяйства»;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2.006 «Выполнение работ по объектам теплоснабжения в населенных пунктах Конаковского муниципального округа»;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05" w:val="left"/>
          <w:tab w:pos="3460" w:val="left"/>
          <w:tab w:pos="5370" w:val="left"/>
          <w:tab w:pos="7329" w:val="left"/>
          <w:tab w:pos="8658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</w:t>
        <w:tab/>
        <w:t>2.007</w:t>
        <w:tab/>
        <w:t>«Проведение</w:t>
        <w:tab/>
        <w:t>капитального</w:t>
        <w:tab/>
        <w:t>ремонта</w:t>
        <w:tab/>
        <w:t>объектов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теплоэнергетических комплексов Конаковского муниципального округа»;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05" w:val="left"/>
          <w:tab w:pos="3460" w:val="left"/>
          <w:tab w:pos="5370" w:val="left"/>
          <w:tab w:pos="7329" w:val="left"/>
          <w:tab w:pos="8658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</w:t>
        <w:tab/>
        <w:t>2.008</w:t>
        <w:tab/>
        <w:t>«Проведение</w:t>
        <w:tab/>
        <w:t>капитального</w:t>
        <w:tab/>
        <w:t>ремонта</w:t>
        <w:tab/>
        <w:t>объектов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теплоэнергетических комплексов муниципальных образований Тверской области»;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 2.009 «Расходы на приобретение техники и оборудования»;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2.010 «Субсидия Муниципальному унитарному предприятию «Районные тепловые сети» в целях финансового обеспечения части затрат в связи с оказанием услуг по теплоснабжению и горячему водоснабжению населения»;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2.011 «Формирование резерва материальных ресурсов»;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2.012 «Субсидия Муниципальному унитарному предприятию «ЖЭК Редкино» в целях финансового обеспечения части затрат в связи с оказанием услуг по теплоснабжению»;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Мероприятие 2.013 «Субсидия Муниципальному унитарному предприятию «ЖКХ «Юрьево-Девичье» в целях реализации мер по предупреждению банкротства».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786" w:right="674" w:bottom="1292" w:left="1386" w:header="0" w:footer="86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Мероприятие 2.014 «Субсидия Муниципальному унитарному предприятию «ЖКХ «Юрьево-Девичье» в целях финансового обеспечения части затрат для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осуществления основной деятельности»;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 2.015 «Субсидия Муниципальному унитарному предприятию «КХ Ручьевское" в целях реализации мер по предупреждению банкротства».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 2.016 «Субсидия Муниципальному унитарному предприятию «Водоканал» в целях реализации мер по предупреждению банкротства»;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 2.017 «Субсидия Муниципальному унитарному предприятию «Завидово» на финансовое обеспечение части затрат в связи с оказанием услуг по водоснабжению и водоснабжению»;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 2.018 «Субсидия Муниципальному унитарному предприятию «КХ Изоплит» в целях погашения задолженности за энергоресурсы по основной деятельности»;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320"/>
        <w:jc w:val="both"/>
      </w:pPr>
      <w:r>
        <w:rPr>
          <w:color w:val="000000"/>
          <w:spacing w:val="0"/>
          <w:w w:val="100"/>
          <w:position w:val="0"/>
        </w:rPr>
        <w:t>Мероприятие 2.019 «Обеспечение многодетных семей источниками водоснабжения и водоотведения";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320"/>
        <w:jc w:val="both"/>
      </w:pPr>
      <w:r>
        <w:rPr>
          <w:color w:val="000000"/>
          <w:spacing w:val="0"/>
          <w:w w:val="100"/>
          <w:position w:val="0"/>
        </w:rPr>
        <w:t>Мероприятие 2.020 «Субсидия Муниципальному унитарному предприятию «Теплоэнерго» в целях погашения просроченной задолженности за энергоресурсы";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220"/>
        <w:jc w:val="both"/>
      </w:pPr>
      <w:r>
        <w:rPr>
          <w:color w:val="000000"/>
          <w:spacing w:val="0"/>
          <w:w w:val="100"/>
          <w:position w:val="0"/>
        </w:rPr>
        <w:t>Мероприятие 2.021 «Субсидия Муниципальному унитарному предприятию «ЖЭК Редкино» на финансовое обеспечения части затрат в связи с оказанием услуг по водоснабжению, водоотведению»;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220"/>
        <w:jc w:val="both"/>
      </w:pPr>
      <w:r>
        <w:rPr>
          <w:color w:val="000000"/>
          <w:spacing w:val="0"/>
          <w:w w:val="100"/>
          <w:position w:val="0"/>
        </w:rPr>
        <w:t>Мероприятие 2.022 «Субсидия Муниципальному унитарному предприятию «КХ Изоплит» на финансовое обеспечение части затрат в связи с оказанием услуг по теплоснабжению, водоснабжению, водоотведению»;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0"/>
        <w:jc w:val="both"/>
      </w:pPr>
      <w:r>
        <w:rPr>
          <w:color w:val="000000"/>
          <w:spacing w:val="0"/>
          <w:w w:val="100"/>
          <w:position w:val="0"/>
        </w:rPr>
        <w:t>Мероприятие 2.023 «Субсидия Муниципальному унитарному предприятию «ЖКХ «Юрьево-Девичье» в целях финансового обеспечения части затрат для осуществления основной деятельности».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Решение Задачи 3 Подпрограммы 1 осуществляется посредством выполнения следующих мероприятий: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 3.001 «Оплата взносов за капитальный ремонт жилых помещений, находящихся в собственности Конаковского муниципального округа»;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 3.002 «Ремонт и содержание жилых помещений, находящихся в собственности Конаковского муниципального округа».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Решение Задачи 4 Подпрограммы 1 осуществляется посредством выполнения следующих мероприятий: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 4.001 «Обеспечение жилыми помещениями малоимущих многодетных семей, нуждающихся в жилых помещениях Конаковского муниципального округа»;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 4.002 «Обеспечение жилыми помещениями малоимущих многодетных семей, нуждающихся в жилых помещениях»;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Мероприятие 4.003 «Улучшение жилищных условий граждан, проживающих на сельских территориях».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00"/>
        <w:jc w:val="both"/>
      </w:pPr>
      <w:r>
        <w:rPr>
          <w:color w:val="000000"/>
          <w:spacing w:val="0"/>
          <w:w w:val="100"/>
          <w:position w:val="0"/>
        </w:rPr>
        <w:t>Административное мероприятие 4.001 «Подтверждение статуса малоимущих многодетных семей».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  <w:sectPr>
          <w:headerReference w:type="default" r:id="rId6"/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534" w:right="673" w:bottom="1270" w:left="840" w:header="106" w:footer="3" w:gutter="0"/>
          <w:pgNumType w:start="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представлены в приложении к настоящей Муниципальной программе.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«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Подраздел 1.3. Объем финансовых ресурсов,</w:t>
        <w:br/>
        <w:t>необходимый для реализации Подпрограммы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Общий объем бюджетных ассигнований, выделенный на реализацию Подпрограммы 1, составляет 1 393 248,137 тыс. рублей.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580"/>
        <w:jc w:val="both"/>
      </w:pPr>
      <w:r>
        <w:rPr>
          <w:color w:val="000000"/>
          <w:spacing w:val="0"/>
          <w:w w:val="100"/>
          <w:position w:val="0"/>
        </w:rPr>
        <w:t>Объем бюджетных ассигнований, выделенный на реализацию Подпрограммы 1 по годам ее реализации в разрезе задач, представлен в таблице 1: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i w:val="0"/>
          <w:iCs w:val="0"/>
          <w:color w:val="000000"/>
          <w:spacing w:val="0"/>
          <w:w w:val="100"/>
          <w:position w:val="0"/>
          <w:sz w:val="28"/>
          <w:szCs w:val="28"/>
          <w:u w:val="none"/>
        </w:rPr>
        <w:t>Таблица 1</w:t>
      </w:r>
    </w:p>
    <w:tbl>
      <w:tblPr>
        <w:tblOverlap w:val="never"/>
        <w:jc w:val="center"/>
        <w:tblLayout w:type="fixed"/>
      </w:tblPr>
      <w:tblGrid>
        <w:gridCol w:w="2275"/>
        <w:gridCol w:w="566"/>
        <w:gridCol w:w="1277"/>
        <w:gridCol w:w="1272"/>
        <w:gridCol w:w="1277"/>
        <w:gridCol w:w="1277"/>
        <w:gridCol w:w="1133"/>
        <w:gridCol w:w="1286"/>
      </w:tblGrid>
      <w:tr>
        <w:trPr>
          <w:trHeight w:val="5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Ед. изм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•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Годы реализации Подпрограммы 1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Целевое (суммарное )значение показателя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2025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2026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2027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2028 год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</w:tr>
      <w:tr>
        <w:trPr>
          <w:trHeight w:val="18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Подпрограмма 1.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«Улучшение состояния объектов жилищного фонда и коммунальной инфраструктуры Конаковского муниципального округа»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тыс руб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405 755,427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560 568,132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219 873,304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207 051,274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1 393248,137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З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адача 1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«Повышение уровня газификации населенных пунктов Конаковского муниципального округа»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тыс руб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41 593,310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91 539,883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1 899,057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1 899,067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136 931,307</w:t>
            </w:r>
          </w:p>
        </w:tc>
      </w:tr>
      <w:tr>
        <w:trPr>
          <w:trHeight w:val="16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Задача 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«Повышение надежности инженерной инфраструктуры Конаковского муниципального округа»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тыс руб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316 070,983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435 394,138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203 524,387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190 702,357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1145691,865</w:t>
            </w: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Задача 3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«Обеспечение содержания и ремонта муниципального жилищного фонда»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тыс руб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27 903,822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20 143,758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10 202,917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10 202,917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68 453,414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Задача 4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«Обеспечение жильем отдельных категорий граждан»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тыс ру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20 187,312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13 490,353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4 246,943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4 246,943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42 171,551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«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Подраздел 2.3. Объем финансовых ресурсов,</w:t>
        <w:br/>
        <w:t>необходимый для реализации Обеспечивающей подпрограммы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580"/>
        <w:jc w:val="both"/>
      </w:pPr>
      <w:r>
        <w:rPr>
          <w:color w:val="000000"/>
          <w:spacing w:val="0"/>
          <w:w w:val="100"/>
          <w:position w:val="0"/>
        </w:rPr>
        <w:t>Общий объем бюджетных ассигнований, выделенный на реализацию Обеспечивающей подпрограммы, составляет 141 155,868 тыс. рублей.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580"/>
        <w:jc w:val="both"/>
      </w:pPr>
      <w:r>
        <w:rPr>
          <w:color w:val="000000"/>
          <w:spacing w:val="0"/>
          <w:w w:val="100"/>
          <w:position w:val="0"/>
        </w:rPr>
        <w:t>Объем бюджетных ассигнований, выделенный на реализацию Обеспечивающей подпрограммы по годам ее реализации в разрезе задач, представлен в таблице 2: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i w:val="0"/>
          <w:iCs w:val="0"/>
          <w:color w:val="000000"/>
          <w:spacing w:val="0"/>
          <w:w w:val="100"/>
          <w:position w:val="0"/>
          <w:sz w:val="28"/>
          <w:szCs w:val="28"/>
          <w:u w:val="none"/>
        </w:rPr>
        <w:t>Таблица 2</w:t>
      </w:r>
    </w:p>
    <w:tbl>
      <w:tblPr>
        <w:tblOverlap w:val="never"/>
        <w:jc w:val="center"/>
        <w:tblLayout w:type="fixed"/>
      </w:tblPr>
      <w:tblGrid>
        <w:gridCol w:w="2419"/>
        <w:gridCol w:w="566"/>
        <w:gridCol w:w="1277"/>
        <w:gridCol w:w="1272"/>
        <w:gridCol w:w="1138"/>
        <w:gridCol w:w="1133"/>
        <w:gridCol w:w="1133"/>
        <w:gridCol w:w="1286"/>
      </w:tblGrid>
      <w:tr>
        <w:trPr>
          <w:trHeight w:val="5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Ед. изм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•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Годы реализации Подпрограммы 1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Целевое (суммарное) значение показателя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2025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2026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2027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2028 год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тыс руб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19 829,289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30 478,806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141 155,868</w:t>
            </w: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З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адача 1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«Руководство и управление в сфере установленных функций»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тыс руб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19 829,289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30 478,806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141 155,868</w:t>
            </w:r>
          </w:p>
        </w:tc>
      </w:tr>
    </w:tbl>
    <w:p>
      <w:pPr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786" w:right="639" w:bottom="4416" w:left="875" w:header="0" w:footer="3988" w:gutter="0"/>
          <w:pgNumType w:start="3"/>
          <w:cols w:space="720"/>
          <w:noEndnote/>
          <w:rtlGutter w:val="0"/>
          <w:docGrid w:linePitch="360"/>
        </w:sectPr>
      </w:pPr>
    </w:p>
    <w:p>
      <w:pPr>
        <w:pStyle w:val="Style24"/>
        <w:keepNext w:val="0"/>
        <w:keepLines w:val="0"/>
        <w:framePr w:w="2938" w:h="480" w:wrap="none" w:hAnchor="page" w:x="12117" w:y="1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</w:rPr>
        <w:t>Приложение 5 к Постановлению</w:t>
      </w:r>
    </w:p>
    <w:p>
      <w:pPr>
        <w:pStyle w:val="Style24"/>
        <w:keepNext w:val="0"/>
        <w:keepLines w:val="0"/>
        <w:framePr w:w="2938" w:h="480" w:wrap="none" w:hAnchor="page" w:x="12117" w:y="1"/>
        <w:widowControl w:val="0"/>
        <w:shd w:val="clear" w:color="auto" w:fill="auto"/>
        <w:tabs>
          <w:tab w:leader="underscore" w:pos="1622" w:val="left"/>
          <w:tab w:leader="underscore" w:pos="2026" w:val="left"/>
          <w:tab w:leader="underscore" w:pos="2875" w:val="left"/>
        </w:tabs>
        <w:bidi w:val="0"/>
        <w:spacing w:before="0" w:after="0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</w:rPr>
        <w:t>Администрации Конаковского муниципального округа от «</w:t>
        <w:tab/>
        <w:t>»</w:t>
        <w:tab/>
        <w:t>.2025 г. №</w:t>
        <w:tab/>
      </w:r>
    </w:p>
    <w:p>
      <w:pPr>
        <w:pStyle w:val="Style24"/>
        <w:keepNext w:val="0"/>
        <w:keepLines w:val="0"/>
        <w:framePr w:w="2294" w:h="173" w:wrap="none" w:hAnchor="page" w:x="12755" w:y="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"Приложение к муниципальной программе</w:t>
      </w:r>
    </w:p>
    <w:p>
      <w:pPr>
        <w:pStyle w:val="Style27"/>
        <w:keepNext/>
        <w:keepLines/>
        <w:framePr w:w="14573" w:h="864" w:wrap="none" w:hAnchor="page" w:x="386" w:y="1038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11"/>
          <w:szCs w:val="11"/>
        </w:rPr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14"/>
          <w:szCs w:val="14"/>
        </w:rPr>
        <w:t>Характеристика муниципальной программы</w:t>
        <w:br/>
        <w:t>"Комплексное развитие систем коммунальной инфраструктуры Конаковского муниципального округа Тверской области" на 2024 — 2028 годы</w:t>
        <w:br/>
      </w:r>
      <w:r>
        <w:rPr>
          <w:b w:val="0"/>
          <w:bCs w:val="0"/>
          <w:color w:val="000000"/>
          <w:spacing w:val="0"/>
          <w:w w:val="100"/>
          <w:position w:val="0"/>
          <w:sz w:val="11"/>
          <w:szCs w:val="11"/>
        </w:rPr>
        <w:t>(наименование муниципальной программы)</w:t>
      </w:r>
      <w:bookmarkEnd w:id="10"/>
      <w:bookmarkEnd w:id="11"/>
      <w:bookmarkEnd w:id="9"/>
    </w:p>
    <w:p>
      <w:pPr>
        <w:pStyle w:val="Style24"/>
        <w:keepNext w:val="0"/>
        <w:keepLines w:val="0"/>
        <w:framePr w:w="14573" w:h="864" w:wrap="none" w:hAnchor="page" w:x="386" w:y="1038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Главный администратор (администратор) муниципальной программы - 1.Администрация Конаковского муниципального округа Тверской области; 2.Управление жилищно-коммунального хозяйства Конаковского муниципального округа Тверской области</w:t>
      </w:r>
    </w:p>
    <w:p>
      <w:pPr>
        <w:pStyle w:val="Style24"/>
        <w:keepNext w:val="0"/>
        <w:keepLines w:val="0"/>
        <w:framePr w:w="14573" w:h="864" w:wrap="none" w:hAnchor="page" w:x="386" w:y="1038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  <w:rPr>
          <w:sz w:val="11"/>
          <w:szCs w:val="11"/>
        </w:rPr>
      </w:pPr>
      <w:r>
        <w:rPr>
          <w:b w:val="0"/>
          <w:bCs w:val="0"/>
          <w:color w:val="000000"/>
          <w:spacing w:val="0"/>
          <w:w w:val="100"/>
          <w:position w:val="0"/>
          <w:sz w:val="11"/>
          <w:szCs w:val="11"/>
        </w:rPr>
        <w:t>Администраторы и ответственные исполнители муниципальной программы: 1. Отдел коммунального хозяйства Управления ЖКХ 2. Жилитггный отдел Управления ЖКХ</w:t>
      </w:r>
    </w:p>
    <w:tbl>
      <w:tblPr>
        <w:tblOverlap w:val="never"/>
        <w:jc w:val="left"/>
        <w:tblLayout w:type="fixed"/>
      </w:tblPr>
      <w:tblGrid>
        <w:gridCol w:w="206"/>
        <w:gridCol w:w="149"/>
        <w:gridCol w:w="139"/>
        <w:gridCol w:w="154"/>
        <w:gridCol w:w="182"/>
        <w:gridCol w:w="182"/>
        <w:gridCol w:w="178"/>
        <w:gridCol w:w="182"/>
        <w:gridCol w:w="178"/>
        <w:gridCol w:w="182"/>
        <w:gridCol w:w="178"/>
        <w:gridCol w:w="182"/>
        <w:gridCol w:w="178"/>
        <w:gridCol w:w="182"/>
        <w:gridCol w:w="178"/>
        <w:gridCol w:w="182"/>
        <w:gridCol w:w="178"/>
        <w:gridCol w:w="5477"/>
        <w:gridCol w:w="605"/>
        <w:gridCol w:w="850"/>
        <w:gridCol w:w="936"/>
        <w:gridCol w:w="730"/>
        <w:gridCol w:w="734"/>
        <w:gridCol w:w="730"/>
        <w:gridCol w:w="936"/>
        <w:gridCol w:w="691"/>
      </w:tblGrid>
      <w:tr>
        <w:trPr>
          <w:trHeight w:val="154" w:hRule="exact"/>
        </w:trPr>
        <w:tc>
          <w:tcPr>
            <w:gridSpan w:val="17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Коды бюджетной классификации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Цели программы, подпрограммы,задачиподпрограммы, мероприятия подпрограммы, административные мероприятияи их показатели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Единицаизм ерения</w:t>
            </w:r>
          </w:p>
        </w:tc>
        <w:tc>
          <w:tcPr>
            <w:gridSpan w:val="5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Годы реализации программы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Целевое (суммарное) значение показателя</w:t>
            </w:r>
          </w:p>
        </w:tc>
      </w:tr>
      <w:tr>
        <w:trPr>
          <w:trHeight w:val="230" w:hRule="exact"/>
        </w:trPr>
        <w:tc>
          <w:tcPr>
            <w:gridSpan w:val="3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код администр аторапрогр аммы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раздел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подразд ел</w:t>
            </w:r>
          </w:p>
        </w:tc>
        <w:tc>
          <w:tcPr>
            <w:gridSpan w:val="10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классификация целевой статьи расхода бюджета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gridSpan w:val="5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</w:tr>
      <w:tr>
        <w:trPr>
          <w:trHeight w:val="317" w:hRule="exact"/>
        </w:trPr>
        <w:tc>
          <w:tcPr>
            <w:gridSpan w:val="3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gridSpan w:val="10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2026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значение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год достижения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34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Программа «Комплексное развитие систем коммунальной инфраструктуры Конаковского муниципального округа Тверской области»,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425 584,716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591 046,938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250 155,895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237 333,865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1 534 404,005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 том числе 1 .Администрация Конаковского муниципального округа Тверской области;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408 107,713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431 195,539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178 564,387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179 242,357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1 197 109,996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2 027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 том числе 2.Управление жилищно-коммунального хозяйства Конаковского муниципального округа Тверской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17 477,003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159 851,399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71 591,508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58 091,508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337 294,009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Цель 1. </w:t>
            </w:r>
            <w:r>
              <w:rPr>
                <w:color w:val="000000"/>
                <w:spacing w:val="0"/>
                <w:w w:val="100"/>
                <w:position w:val="0"/>
              </w:rPr>
              <w:t>«Создание системы коммунальной инфраструктуры Конаковского муниципального округа, отвечающий современным требованиям социально-экономического развития»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1.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проектов, реализованных в рамках данной муниципальной программы»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 2. «</w:t>
            </w:r>
            <w:r>
              <w:rPr>
                <w:color w:val="000000"/>
                <w:spacing w:val="0"/>
                <w:w w:val="100"/>
                <w:position w:val="0"/>
              </w:rPr>
              <w:t>Количество вновь газифицированных населенных пунктов на территории Конаковского муниципального округа»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 3. «</w:t>
            </w:r>
            <w:r>
              <w:rPr>
                <w:color w:val="000000"/>
                <w:spacing w:val="0"/>
                <w:w w:val="100"/>
                <w:position w:val="0"/>
              </w:rPr>
              <w:t>Количество модернизированных объектов в населенных пунктах Конаковского муниципального округа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 4. «</w:t>
            </w:r>
            <w:r>
              <w:rPr>
                <w:color w:val="000000"/>
                <w:spacing w:val="0"/>
                <w:w w:val="100"/>
                <w:position w:val="0"/>
              </w:rPr>
              <w:t>Количество выданных субсидий муниципальным унитарным предприятиям Конаковского муниципального округа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 5. «</w:t>
            </w:r>
            <w:r>
              <w:rPr>
                <w:color w:val="000000"/>
                <w:spacing w:val="0"/>
                <w:w w:val="100"/>
                <w:position w:val="0"/>
              </w:rPr>
              <w:t>Количество жилых помещений, приобретенных для отдельных категорий граждан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Подпрограмма 1 «Улучшение состояния объектов жилищного фонда и коммунальной инфраструктуры Конаковского муниципального округа»,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405 755,427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560 568,132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219 873,304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207 051,274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1 393 248,137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 том числе 1 .Администрация Конаковского муниципального округа Тверской области;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405 755,427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431 195,539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178 564,387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179 242,357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1 194 757,710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 том числе 2.Управление жилищно-коммунального хозяйства Конаковского муниципального округа Тверской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129 372,593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41 308,917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27 808,917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198 490,427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Задача 1 «Повышение уровня газификации населенных пунктов Конаковского муниципального округа»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41 593,310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87 729,223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129 322,533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3 810,660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1 899,057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1 899,057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7 608,774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«Протяженность газопроводов»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км.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11,61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15,83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1.001 </w:t>
            </w:r>
            <w:r>
              <w:rPr>
                <w:color w:val="000000"/>
                <w:spacing w:val="0"/>
                <w:w w:val="100"/>
                <w:position w:val="0"/>
              </w:rPr>
              <w:t>«Прочие мероприятия по объектам газоснабжения населенных пунктов Конаковского муниципального округа»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2 058,976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2 058,976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678" w:h="7829" w:vSpace="442" w:wrap="none" w:hAnchor="page" w:x="381" w:y="237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3 810,660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1 899,057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1 899,057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7 608,774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объектов, на которых выполнены работы»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1.002 </w:t>
            </w:r>
            <w:r>
              <w:rPr>
                <w:color w:val="000000"/>
                <w:spacing w:val="0"/>
                <w:w w:val="100"/>
                <w:position w:val="0"/>
              </w:rPr>
              <w:t>«Развитие системы газоснабжения населенных пунктов Конаковского муниципального округа»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3 953,434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8 772,923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12 726,357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«Доля софинансирования из средств местного бюджета»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1.003 </w:t>
            </w:r>
            <w:r>
              <w:rPr>
                <w:color w:val="000000"/>
                <w:spacing w:val="0"/>
                <w:w w:val="100"/>
                <w:position w:val="0"/>
              </w:rPr>
              <w:t>«Развитие системы газоснабжения населенных пунктов Тверской области»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35 580,900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78 956,300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114 537,200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678" w:h="7829" w:vSpace="442" w:wrap="none" w:hAnchor="page" w:x="381" w:y="23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«Доля софинансирования из средств областного бюджета»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678" w:h="7829" w:vSpace="442" w:wrap="none" w:hAnchor="page" w:x="381" w:y="23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</w:tbl>
    <w:p>
      <w:pPr>
        <w:framePr w:w="14678" w:h="7829" w:vSpace="442" w:wrap="none" w:hAnchor="page" w:x="381" w:y="2373"/>
        <w:widowControl w:val="0"/>
        <w:spacing w:line="1" w:lineRule="exact"/>
      </w:pPr>
    </w:p>
    <w:p>
      <w:pPr>
        <w:pStyle w:val="Style10"/>
        <w:keepNext w:val="0"/>
        <w:keepLines w:val="0"/>
        <w:framePr w:w="3307" w:h="485" w:wrap="none" w:hAnchor="page" w:x="1744" w:y="1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b/>
          <w:bCs/>
          <w:color w:val="000000"/>
          <w:spacing w:val="0"/>
          <w:w w:val="100"/>
          <w:position w:val="0"/>
          <w:sz w:val="11"/>
          <w:szCs w:val="11"/>
        </w:rPr>
        <w:t>Принятые обозначения и сокращения:</w:t>
      </w:r>
    </w:p>
    <w:p>
      <w:pPr>
        <w:pStyle w:val="Style10"/>
        <w:keepNext w:val="0"/>
        <w:keepLines w:val="0"/>
        <w:framePr w:w="3307" w:h="485" w:wrap="none" w:hAnchor="page" w:x="1744" w:y="1931"/>
        <w:widowControl w:val="0"/>
        <w:numPr>
          <w:ilvl w:val="0"/>
          <w:numId w:val="3"/>
        </w:numPr>
        <w:shd w:val="clear" w:color="auto" w:fill="auto"/>
        <w:tabs>
          <w:tab w:pos="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</w:rPr>
        <w:t>Программа - муниципальная программа</w:t>
      </w:r>
    </w:p>
    <w:p>
      <w:pPr>
        <w:pStyle w:val="Style10"/>
        <w:keepNext w:val="0"/>
        <w:keepLines w:val="0"/>
        <w:framePr w:w="3307" w:h="485" w:wrap="none" w:hAnchor="page" w:x="1744" w:y="1931"/>
        <w:widowControl w:val="0"/>
        <w:numPr>
          <w:ilvl w:val="0"/>
          <w:numId w:val="3"/>
        </w:numPr>
        <w:shd w:val="clear" w:color="auto" w:fill="auto"/>
        <w:tabs>
          <w:tab w:pos="12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Подпрограмма - подпрограмма муниципальной программы</w:t>
      </w:r>
    </w:p>
    <w:p>
      <w:pPr>
        <w:pStyle w:val="Style24"/>
        <w:keepNext w:val="0"/>
        <w:keepLines w:val="0"/>
        <w:framePr w:w="701" w:h="163" w:wrap="none" w:hAnchor="page" w:x="15722" w:y="7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b w:val="0"/>
          <w:bCs w:val="0"/>
          <w:color w:val="000000"/>
          <w:spacing w:val="0"/>
          <w:w w:val="100"/>
          <w:position w:val="0"/>
          <w:sz w:val="11"/>
          <w:szCs w:val="11"/>
        </w:rPr>
        <w:t>1 393 248.137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headerReference w:type="default" r:id="rId10"/>
          <w:footerReference w:type="default" r:id="rId11"/>
          <w:footnotePr>
            <w:pos w:val="pageBottom"/>
            <w:numFmt w:val="decimal"/>
            <w:numRestart w:val="continuous"/>
          </w:footnotePr>
          <w:pgSz w:w="16840" w:h="11900" w:orient="landscape"/>
          <w:pgMar w:top="1212" w:right="418" w:bottom="288" w:left="380" w:header="784" w:footer="3" w:gutter="0"/>
          <w:pgNumType w:start="8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02"/>
        <w:gridCol w:w="149"/>
        <w:gridCol w:w="139"/>
        <w:gridCol w:w="154"/>
        <w:gridCol w:w="182"/>
        <w:gridCol w:w="182"/>
        <w:gridCol w:w="178"/>
        <w:gridCol w:w="182"/>
        <w:gridCol w:w="178"/>
        <w:gridCol w:w="182"/>
        <w:gridCol w:w="178"/>
        <w:gridCol w:w="182"/>
        <w:gridCol w:w="178"/>
        <w:gridCol w:w="182"/>
        <w:gridCol w:w="178"/>
        <w:gridCol w:w="182"/>
        <w:gridCol w:w="178"/>
        <w:gridCol w:w="5477"/>
        <w:gridCol w:w="605"/>
        <w:gridCol w:w="850"/>
        <w:gridCol w:w="936"/>
        <w:gridCol w:w="730"/>
        <w:gridCol w:w="734"/>
        <w:gridCol w:w="730"/>
        <w:gridCol w:w="936"/>
        <w:gridCol w:w="686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Задача 2 «Повышение надежности инженерной инфраструктуры Конаковского муниципального округа»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316 070,983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340 081,792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178 564,387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179 242,357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1 013 959,519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95 312,346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24 960,000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11 460,000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131 732,346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1. </w:t>
            </w:r>
            <w:r>
              <w:rPr>
                <w:color w:val="000000"/>
                <w:spacing w:val="0"/>
                <w:w w:val="100"/>
                <w:position w:val="0"/>
              </w:rPr>
              <w:t>«Обеспечение бесперебойного функционирования объектов инженерной инфраструктуры»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2.001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«Субсидия Муниципальному унитарному предприятию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«Водоканал» </w:t>
            </w:r>
            <w:r>
              <w:rPr>
                <w:color w:val="000000"/>
                <w:spacing w:val="0"/>
                <w:w w:val="100"/>
                <w:position w:val="0"/>
              </w:rPr>
              <w:t>в целях финансового обеспечения части затрат в связи с оказанием услуг по холодному водоснабжению и водоотведению»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30 443,099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33 819,147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22 719,232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22 719,232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109 700,710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36" w:val="left"/>
              </w:tabs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 1</w:t>
              <w:tab/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Обеспечение бесперебойного функционирования объектов водоснабжения 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водоотведения МУП "Водоканал" с целью предоставления 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2.002 </w:t>
            </w:r>
            <w:r>
              <w:rPr>
                <w:color w:val="000000"/>
                <w:spacing w:val="0"/>
                <w:w w:val="100"/>
                <w:position w:val="0"/>
              </w:rPr>
              <w:t>«Проведение капитального ремонта объектов водоснабжения и водоотведения Конаковского муниципального округа»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6 561,398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6 561,398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1 094,685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1 094,685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объектов, на которых выполнены работы»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2.003 </w:t>
            </w:r>
            <w:r>
              <w:rPr>
                <w:color w:val="000000"/>
                <w:spacing w:val="0"/>
                <w:w w:val="100"/>
                <w:position w:val="0"/>
              </w:rPr>
              <w:t>«Выполнение работ по объектам водоснабжения и водоотведения в населенных пунктах Конаковского муниципального округа»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31 075,950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32 213,268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63 289,218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5 239,156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13 500,000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18 739,156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2026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объектов, на которых выполнены работы»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12,000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2.004 </w:t>
            </w:r>
            <w:r>
              <w:rPr>
                <w:color w:val="000000"/>
                <w:spacing w:val="0"/>
                <w:w w:val="100"/>
                <w:position w:val="0"/>
              </w:rPr>
              <w:t>«Ликвидация опасных производственных обьектов»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560,000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560,000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ликвидированных опасных производственных объектов»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2.005 </w:t>
            </w:r>
            <w:r>
              <w:rPr>
                <w:color w:val="000000"/>
                <w:spacing w:val="0"/>
                <w:w w:val="100"/>
                <w:position w:val="0"/>
              </w:rPr>
              <w:t>«Содержание и ремонт объектов коммунального хозяйства»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1 355,965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1 355,965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1 483,506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1 483,506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объектов инженерной инфраструктуры»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2.006 </w:t>
            </w:r>
            <w:r>
              <w:rPr>
                <w:color w:val="000000"/>
                <w:spacing w:val="0"/>
                <w:w w:val="100"/>
                <w:position w:val="0"/>
              </w:rPr>
              <w:t>«Выполнение работ по объектам теплоснабжения в населенных пунктах Конаковского муниципального округа»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8 660,987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6 366,667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15 027,654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44 002,389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44 002,389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объектов, на которых выполнены работы»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S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2.007 </w:t>
            </w:r>
            <w:r>
              <w:rPr>
                <w:color w:val="000000"/>
                <w:spacing w:val="0"/>
                <w:w w:val="100"/>
                <w:position w:val="0"/>
              </w:rPr>
              <w:t>«Проведение капитального ремонта обьектов теплоэнергетических комплексов Конаковского муниципального округа»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13 585,812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13 585,812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9 738,610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9 738,610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объектов, на которых выполнены работы»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2.008 </w:t>
            </w:r>
            <w:r>
              <w:rPr>
                <w:color w:val="000000"/>
                <w:spacing w:val="0"/>
                <w:w w:val="100"/>
                <w:position w:val="0"/>
              </w:rPr>
              <w:t>«Проведение капитального ремонта обьектов теплоэнергетических комплексов муниципальных образований Тверской области»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30 114,680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30 114,680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объектов, на которых выполнены работы»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2.009 </w:t>
            </w:r>
            <w:r>
              <w:rPr>
                <w:color w:val="000000"/>
                <w:spacing w:val="0"/>
                <w:w w:val="100"/>
                <w:position w:val="0"/>
              </w:rPr>
              <w:t>«Расходы на приобретение техники и оборудования»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72 104,389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72 104,389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21 805,000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11 460,000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11 460,000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44 725,000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 1</w:t>
            </w:r>
            <w:r>
              <w:rPr>
                <w:color w:val="000000"/>
                <w:spacing w:val="0"/>
                <w:w w:val="100"/>
                <w:position w:val="0"/>
              </w:rPr>
              <w:t>"Количество преобретенной техники"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2.010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«Субсидия Муниципальному унитарному предприятию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«Районные тепловые сети» </w:t>
            </w:r>
            <w:r>
              <w:rPr>
                <w:color w:val="000000"/>
                <w:spacing w:val="0"/>
                <w:w w:val="100"/>
                <w:position w:val="0"/>
              </w:rPr>
              <w:t>в целях финансового обеспечения части затрат в связи с оказанием услуг по теплоснабжению и горячему водоснабжению населения»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45 357,260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64 700,849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64 700,849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64 700,849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239 459,807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 1 "</w:t>
            </w:r>
            <w:r>
              <w:rPr>
                <w:color w:val="000000"/>
                <w:spacing w:val="0"/>
                <w:w w:val="100"/>
                <w:position w:val="0"/>
              </w:rPr>
              <w:t>Обеспечение бесперебойного функционирования объектов теплоснабжения и горячего водоснабжения МУП "РТС" с целью предоставления 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2.011 </w:t>
            </w:r>
            <w:r>
              <w:rPr>
                <w:color w:val="000000"/>
                <w:spacing w:val="0"/>
                <w:w w:val="100"/>
                <w:position w:val="0"/>
              </w:rPr>
              <w:t>«Формирование резерва материальных ресурсов»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6 543,126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6 543,126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«Повышение надежности объектов коммунальной инфраструктуры»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2.012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«Субсидия Муниципальному унитарному предприятию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«ЖЭК Редкино» </w:t>
            </w:r>
            <w:r>
              <w:rPr>
                <w:color w:val="000000"/>
                <w:spacing w:val="0"/>
                <w:w w:val="100"/>
                <w:position w:val="0"/>
              </w:rPr>
              <w:t>в целях финансового обеспечения части затрат в связи с оказанием услуг по теплоснабжению»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44 490,860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119 492,000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47 089,627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47 089,627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258 162,114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85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 1</w:t>
              <w:tab/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Обеспечение бесперебойного функционирования объектов теплоснабжения МУП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"ЖЭК Редкино" с целью предоставления 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2.013 </w:t>
            </w:r>
            <w:r>
              <w:rPr>
                <w:color w:val="000000"/>
                <w:spacing w:val="0"/>
                <w:w w:val="100"/>
                <w:position w:val="0"/>
              </w:rPr>
              <w:t>«Субсидия Муниципальному унитарномупредприятию «ЖКХ «Юрьево-Девичье» в целях реализации мер по предупреждению банкротства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468,710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468,710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782" w:val="left"/>
                <w:tab w:pos="9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</w:t>
              <w:tab/>
              <w:t>1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"Обеспечение бесперебойного функционирования объектов теплоснабжения,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98" w:val="left"/>
                <w:tab w:pos="1968" w:val="left"/>
                <w:tab w:pos="2419" w:val="left"/>
                <w:tab w:pos="2909" w:val="left"/>
                <w:tab w:pos="4114" w:val="left"/>
                <w:tab w:pos="45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водоснабжения,</w:t>
              <w:tab/>
              <w:t>водоотведения</w:t>
              <w:tab/>
              <w:t>МУП</w:t>
              <w:tab/>
              <w:t>"ЖКХ</w:t>
              <w:tab/>
              <w:t>"Юрьево-Девичье"с</w:t>
              <w:tab/>
              <w:t>целью</w:t>
              <w:tab/>
              <w:t>предоставления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2"/>
        <w:gridCol w:w="149"/>
        <w:gridCol w:w="139"/>
        <w:gridCol w:w="154"/>
        <w:gridCol w:w="182"/>
        <w:gridCol w:w="182"/>
        <w:gridCol w:w="178"/>
        <w:gridCol w:w="182"/>
        <w:gridCol w:w="178"/>
        <w:gridCol w:w="182"/>
        <w:gridCol w:w="178"/>
        <w:gridCol w:w="182"/>
        <w:gridCol w:w="178"/>
        <w:gridCol w:w="182"/>
        <w:gridCol w:w="178"/>
        <w:gridCol w:w="182"/>
        <w:gridCol w:w="178"/>
        <w:gridCol w:w="5477"/>
        <w:gridCol w:w="605"/>
        <w:gridCol w:w="850"/>
        <w:gridCol w:w="936"/>
        <w:gridCol w:w="730"/>
        <w:gridCol w:w="734"/>
        <w:gridCol w:w="730"/>
        <w:gridCol w:w="936"/>
        <w:gridCol w:w="686"/>
      </w:tblGrid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2.014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«Субсидия Муниципальному унитарному предприятию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«ЖКХ «Юрьево- Девичье» </w:t>
            </w:r>
            <w:r>
              <w:rPr>
                <w:color w:val="000000"/>
                <w:spacing w:val="0"/>
                <w:w w:val="100"/>
                <w:position w:val="0"/>
              </w:rPr>
              <w:t>в целях финансового обеспечения части затрат для осуществления основной деятельности»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9 100,000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19 247,383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19 940,289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20 618,259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68 905,931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782" w:val="left"/>
                <w:tab w:pos="9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</w:t>
              <w:tab/>
              <w:t>1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"Обеспечение бесперебойного функционирования объектов теплоснабжения,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98" w:val="left"/>
                <w:tab w:pos="1968" w:val="left"/>
                <w:tab w:pos="2419" w:val="left"/>
                <w:tab w:pos="2909" w:val="left"/>
                <w:tab w:pos="4109" w:val="left"/>
                <w:tab w:pos="45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водоснабжения,</w:t>
              <w:tab/>
              <w:t>водоотведения</w:t>
              <w:tab/>
              <w:t>МУП</w:t>
              <w:tab/>
              <w:t>"ЖКХ</w:t>
              <w:tab/>
              <w:t>"Юрьево-Девичье"с</w:t>
              <w:tab/>
              <w:t>целью</w:t>
              <w:tab/>
              <w:t>предоставления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2.015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«Субсидия Муниципальномуунитарномупредприятию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«КХ Ручьевское" </w:t>
            </w:r>
            <w:r>
              <w:rPr>
                <w:color w:val="000000"/>
                <w:spacing w:val="0"/>
                <w:w w:val="100"/>
                <w:position w:val="0"/>
              </w:rPr>
              <w:t>в целях реализации мер по предупреждению банкротства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7 764,318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7 764,318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 1 "</w:t>
            </w:r>
            <w:r>
              <w:rPr>
                <w:color w:val="000000"/>
                <w:spacing w:val="0"/>
                <w:w w:val="100"/>
                <w:position w:val="0"/>
              </w:rPr>
              <w:t>Отсутствие у МУП «КХ Ручьевское» просроченной кредиторской задолженности по выплате выходных пособий и (или) оплате труда лиц, работающих или работавших по трудовому договору, по обязательным платежам в бюджетную систему Российской Федерации"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2.016 </w:t>
            </w:r>
            <w:r>
              <w:rPr>
                <w:color w:val="000000"/>
                <w:spacing w:val="0"/>
                <w:w w:val="100"/>
                <w:position w:val="0"/>
              </w:rPr>
              <w:t>«Субсидия Муниципальному унитарному предприятию «Водоканал» в целях реализации мер по предупрежению банкротства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3 623,781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3 623,781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"Обеспечение бесперебойного функционирования объектов водоснабжения и водоотведения МУП "Водоканал" с целью предоставления 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536" w:val="left"/>
                <w:tab w:pos="529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2.017 </w:t>
            </w:r>
            <w:r>
              <w:rPr>
                <w:color w:val="000000"/>
                <w:spacing w:val="0"/>
                <w:w w:val="100"/>
                <w:position w:val="0"/>
              </w:rPr>
              <w:t>"Субсидия Муниципальному унитарному предприятию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«Завидово</w:t>
            </w:r>
            <w:r>
              <w:rPr>
                <w:color w:val="000000"/>
                <w:spacing w:val="0"/>
                <w:w w:val="100"/>
                <w:position w:val="0"/>
              </w:rPr>
              <w:t>»</w:t>
              <w:tab/>
              <w:t>на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финансовое обеспеченея части затрат в связи с оказанием услуг по водоснабжению и водоотведению"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6 666,549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31 688,350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2 754,960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2 754,960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43 864,819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"Обеспечение бесперебойного функционирования объектов водоснабжения и водоотведения МУП "Завидово" с целью предоставления 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2.018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"Субсидия Муниципальному унитарному предприятию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«КХ Изоплит» </w:t>
            </w:r>
            <w:r>
              <w:rPr>
                <w:color w:val="000000"/>
                <w:spacing w:val="0"/>
                <w:w w:val="100"/>
                <w:position w:val="0"/>
              </w:rPr>
              <w:t>в целях погашения задолженности за энергоресурсы по основной деятельности"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5 358,417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5 358,417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"Обеспечение бесперебойного функционирования объектов водоснабжения и водоотведения МУП "КХ Изоплит" с целью предоставления 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Мероприятие 2.019 "</w:t>
            </w:r>
            <w:r>
              <w:rPr>
                <w:color w:val="000000"/>
                <w:spacing w:val="0"/>
                <w:w w:val="100"/>
                <w:position w:val="0"/>
              </w:rPr>
              <w:t>Обеспечение многодетных семей источниками водооснабжения и водоотведения"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11 949,000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11 949,000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обустроенных семей»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2.020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«Субсидия Муниципальному унитарному предприятию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«Теплоэнерго» </w:t>
            </w:r>
            <w:r>
              <w:rPr>
                <w:color w:val="000000"/>
                <w:spacing w:val="0"/>
                <w:w w:val="100"/>
                <w:position w:val="0"/>
              </w:rPr>
              <w:t>в целях погашения просроченной задолженности за энергоресурсы"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21 359,430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21 359,430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21 359,430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64 078,290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782" w:val="left"/>
                <w:tab w:pos="974" w:val="left"/>
              </w:tabs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</w:t>
              <w:tab/>
              <w:t>1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"Обеспечение бесперебойного функционирования объектов теплоснабжения,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водоснабжения, водоотведения МУП "Теплоэнерго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с целью предоставления 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Мероприятие 2.021 "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Субсидия Муниципальному унитарному предприятию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«ЖЭК Редкино» </w:t>
            </w:r>
            <w:r>
              <w:rPr>
                <w:color w:val="000000"/>
                <w:spacing w:val="0"/>
                <w:w w:val="100"/>
                <w:position w:val="0"/>
              </w:rPr>
              <w:t>на финансовое обеспечения части затрат в связи с оказанием услуг по водоснабжению, водоотведению 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2 620,523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2 620,523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797" w:val="left"/>
                <w:tab w:pos="1003" w:val="left"/>
                <w:tab w:pos="1829" w:val="left"/>
                <w:tab w:pos="2818" w:val="left"/>
                <w:tab w:pos="3965" w:val="left"/>
                <w:tab w:pos="4579" w:val="left"/>
              </w:tabs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</w:t>
              <w:tab/>
              <w:t>1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Обеспечение</w:t>
              <w:tab/>
              <w:t>бесперебойного</w:t>
              <w:tab/>
              <w:t>функционирования</w:t>
              <w:tab/>
              <w:t>объектов</w:t>
              <w:tab/>
              <w:t>водоснабжения,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водоотведения МУП "ЖЭК Редкино" с целью предоставления 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2.022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"Субсидия Муниципальному унитарному предприятию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«КХ Изоплит» </w:t>
            </w:r>
            <w:r>
              <w:rPr>
                <w:color w:val="000000"/>
                <w:spacing w:val="0"/>
                <w:w w:val="100"/>
                <w:position w:val="0"/>
              </w:rPr>
              <w:t>на финансовое обеспечение части затрат в связи с оказанием услуг по теплоснабжению, водоснабжению, водоотведению"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582,077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582,077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782" w:val="left"/>
                <w:tab w:pos="974" w:val="left"/>
              </w:tabs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Показатель</w:t>
              <w:tab/>
              <w:t>1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"Обеспечение бесперебойного функционирования объектов теплоснабжения,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водоснабжения и водоотведения МУП "КХ Изоплит" с целью предоставления 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2.023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«Субсидия Муниципальному унитарному предприятию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«ЖКХ «Юрьево- Девичье» </w:t>
            </w:r>
            <w:r>
              <w:rPr>
                <w:color w:val="000000"/>
                <w:spacing w:val="0"/>
                <w:w w:val="100"/>
                <w:position w:val="0"/>
              </w:rPr>
              <w:t>в целях финансового обеспечения части затрат для осуществления основной деятельности»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227,780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227,780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"Обеспечение бесперебойного функционирования объектов водоснабжения и водоотведения МУП "ЖКХ "Юрьево-Девичье" с целью предоставления коммунальных услуг населению и прочим потребителям"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Задача 3 «Обеспечение содержания и ремонта муниципального жилищного фонда»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27 903,822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3 384,524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31 288,346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16 759,234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10 202,917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10 202,917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37 165,068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«Содержание жилых помещений»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3.001 </w:t>
            </w:r>
            <w:r>
              <w:rPr>
                <w:color w:val="000000"/>
                <w:spacing w:val="0"/>
                <w:w w:val="100"/>
                <w:position w:val="0"/>
              </w:rPr>
              <w:t>«Оплата взносов за капитальный ремонт жилых помещений, находящихся в собственности Конаковского муниципального округа»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16 102,113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3 384,524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19 486,637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4 681,460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4 173,780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4 173,780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13 029,020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жилых помещений»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1 285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3.002 </w:t>
            </w:r>
            <w:r>
              <w:rPr>
                <w:color w:val="000000"/>
                <w:spacing w:val="0"/>
                <w:w w:val="100"/>
                <w:position w:val="0"/>
              </w:rPr>
              <w:t>«Ремонт и содержание жилых помещений, находящихся в собственности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11 801,709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11 801,709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6"/>
        <w:gridCol w:w="149"/>
        <w:gridCol w:w="139"/>
        <w:gridCol w:w="154"/>
        <w:gridCol w:w="182"/>
        <w:gridCol w:w="182"/>
        <w:gridCol w:w="178"/>
        <w:gridCol w:w="182"/>
        <w:gridCol w:w="178"/>
        <w:gridCol w:w="182"/>
        <w:gridCol w:w="178"/>
        <w:gridCol w:w="182"/>
        <w:gridCol w:w="178"/>
        <w:gridCol w:w="182"/>
        <w:gridCol w:w="178"/>
        <w:gridCol w:w="182"/>
        <w:gridCol w:w="178"/>
        <w:gridCol w:w="5477"/>
        <w:gridCol w:w="605"/>
        <w:gridCol w:w="850"/>
        <w:gridCol w:w="936"/>
        <w:gridCol w:w="730"/>
        <w:gridCol w:w="734"/>
        <w:gridCol w:w="730"/>
        <w:gridCol w:w="936"/>
        <w:gridCol w:w="691"/>
      </w:tblGrid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конаковского муниципального округа»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12 077,774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6 029,137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6 029,137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24 136,048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пустующих жилых помещений»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Задача 4 «Обеспечение жильем отдельных категорий граждан»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20 187,312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20 187,312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13 490,353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4 246,943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4 246,943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21 984,239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жилых помещений»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S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4.001 </w:t>
            </w:r>
            <w:r>
              <w:rPr>
                <w:color w:val="000000"/>
                <w:spacing w:val="0"/>
                <w:w w:val="100"/>
                <w:position w:val="0"/>
              </w:rPr>
              <w:t>«Обеспечение жилыми помещениями малоимущих многодетных семей, нуждающихся в жилых помещениях Конаковского муниципального округа»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4 037,062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4 037,062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4 244,943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4 244,943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4 244,943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12 734,829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жилых помещений»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4.002 </w:t>
            </w:r>
            <w:r>
              <w:rPr>
                <w:color w:val="000000"/>
                <w:spacing w:val="0"/>
                <w:w w:val="100"/>
                <w:position w:val="0"/>
              </w:rPr>
              <w:t>«Обеспечение жилыми помещениями малоимущих многодетных семей, нуждающихся в жилых помещениях»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16 148,250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16 148,250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9 243,410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9 243,410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«Количество приобретенных жилых помещений, предоставленных по договору социального найма»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4.003 </w:t>
            </w:r>
            <w:r>
              <w:rPr>
                <w:color w:val="000000"/>
                <w:spacing w:val="0"/>
                <w:w w:val="100"/>
                <w:position w:val="0"/>
              </w:rPr>
              <w:t>«Улучшение жилищных условий граждан, проживающих на сельских территориях»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6,000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"Количество семей, улучшевших жилищные условия"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ед.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19 829,289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30 478,806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141 155,868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Задача 1 «Руководство и управление в сфере установленных функций»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2 352,286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2 352,286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17 477,003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30 478,806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30 282,591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138 803,582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«Обеспечение бесперебойного функционирования»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Мероприятие1.001 </w:t>
            </w:r>
            <w:r>
              <w:rPr>
                <w:color w:val="000000"/>
                <w:spacing w:val="0"/>
                <w:w w:val="100"/>
                <w:position w:val="0"/>
              </w:rPr>
              <w:t>«Обеспечение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1 183,900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1 183,900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4 208,618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12 259,578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12 259,578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12 259,578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12 259,578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53 246,930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«Финансовое 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Мероприятие1.002 </w:t>
            </w:r>
            <w:r>
              <w:rPr>
                <w:color w:val="000000"/>
                <w:spacing w:val="0"/>
                <w:w w:val="100"/>
                <w:position w:val="0"/>
              </w:rPr>
              <w:t>«Обеспечение деятельности работников органов управления муниципального округа, не являющихся муниципальными служащими»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1 168,386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1 168,386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2024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3 869,414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8 718,192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8 718,192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8 718,192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8 718,192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38 742,182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«Финансовое обеспечение деятельности работников работников органов управления муниципального округа, не являющихся муниципальными служащими»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Мероприятие 1.003 </w:t>
            </w:r>
            <w:r>
              <w:rPr>
                <w:color w:val="000000"/>
                <w:spacing w:val="0"/>
                <w:w w:val="100"/>
                <w:position w:val="0"/>
              </w:rPr>
              <w:t>«Расходы на содержание муниципальных казенных учреждений»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тыс. 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9 398,971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9 501,036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9 304,821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9 304,821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9 304,821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46 814,470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Показатель 1 </w:t>
            </w:r>
            <w:r>
              <w:rPr>
                <w:color w:val="000000"/>
                <w:spacing w:val="0"/>
                <w:w w:val="100"/>
                <w:position w:val="0"/>
              </w:rPr>
              <w:t>«Финансовое обеспечение деятельности муниципальных казенных учреждений»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да-1/нет-0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2028</w:t>
            </w:r>
          </w:p>
        </w:tc>
      </w:tr>
    </w:tbl>
    <w:p>
      <w:pPr>
        <w:widowControl w:val="0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1072" w:right="1782" w:bottom="88" w:left="380" w:header="64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7025640</wp:posOffset>
              </wp:positionH>
              <wp:positionV relativeFrom="page">
                <wp:posOffset>9836150</wp:posOffset>
              </wp:positionV>
              <wp:extent cx="73025" cy="850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02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53.20000000000005pt;margin-top:774.5pt;width:5.75pt;height:6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5095240</wp:posOffset>
              </wp:positionH>
              <wp:positionV relativeFrom="page">
                <wp:posOffset>288925</wp:posOffset>
              </wp:positionV>
              <wp:extent cx="2133600" cy="6616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33600" cy="6616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к Постановлению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FFFFFF"/>
                            </w:rPr>
                            <w:t>Администрации Конаковского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FFFFFF"/>
                            </w:rPr>
                            <w:t>муниципального округа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58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от «</w:t>
                            <w:tab/>
                            <w:t>».2025 г.№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01.19999999999999pt;margin-top:22.75pt;width:168.pt;height:52.1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Приложение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к Постановлению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FFFFFF"/>
                      </w:rPr>
                      <w:t>Администрации Конаковского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FFFFFF"/>
                      </w:rPr>
                      <w:t>муниципального округа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58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от «</w:t>
                      <w:tab/>
                      <w:t>».2025 г.№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4652010</wp:posOffset>
              </wp:positionH>
              <wp:positionV relativeFrom="page">
                <wp:posOffset>390525</wp:posOffset>
              </wp:positionV>
              <wp:extent cx="2477770" cy="63119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77770" cy="631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FFFFFF"/>
                            </w:rPr>
                            <w:t xml:space="preserve">Приложение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FFFFFF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к Постановлению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FFFFFF"/>
                            </w:rPr>
                            <w:t>Администрации Конаковского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FFFFFF"/>
                            </w:rPr>
                            <w:t>муниципального округа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от «».2025 г.№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66.30000000000001pt;margin-top:30.75pt;width:195.09999999999999pt;height:49.700000000000003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FFFFFF"/>
                      </w:rPr>
                      <w:t xml:space="preserve">Приложение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FFFFFF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FFFFFF"/>
                      </w:rPr>
                      <w:t xml:space="preserve"> к Постановлению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FFFFFF"/>
                      </w:rPr>
                      <w:t>Администрации Конаковского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FFFFFF"/>
                      </w:rPr>
                      <w:t>муниципального округа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от «».2025 г.№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6">
    <w:name w:val="Основной текст (3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1">
    <w:name w:val="Подпись к таблице_"/>
    <w:basedOn w:val="DefaultParagraphFont"/>
    <w:link w:val="Styl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single"/>
      <w:shd w:val="clear" w:color="auto" w:fill="auto"/>
    </w:rPr>
  </w:style>
  <w:style w:type="character" w:customStyle="1" w:styleId="CharStyle14">
    <w:name w:val="Друго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18">
    <w:name w:val="Колонтитул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5">
    <w:name w:val="Основной текст (2)_"/>
    <w:basedOn w:val="DefaultParagraphFont"/>
    <w:link w:val="Styl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28">
    <w:name w:val="Заголовок №1_"/>
    <w:basedOn w:val="DefaultParagraphFont"/>
    <w:link w:val="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0">
    <w:name w:val="Подпись к таблице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single"/>
      <w:shd w:val="clear" w:color="auto" w:fill="auto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17">
    <w:name w:val="Колонтитул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4">
    <w:name w:val="Основной текст (2)"/>
    <w:basedOn w:val="Normal"/>
    <w:link w:val="CharStyle25"/>
    <w:pPr>
      <w:widowControl w:val="0"/>
      <w:shd w:val="clear" w:color="auto" w:fill="auto"/>
      <w:spacing w:line="266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27">
    <w:name w:val="Заголовок №1"/>
    <w:basedOn w:val="Normal"/>
    <w:link w:val="CharStyle28"/>
    <w:pPr>
      <w:widowControl w:val="0"/>
      <w:shd w:val="clear" w:color="auto" w:fill="auto"/>
      <w:spacing w:line="271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